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CC" w:rsidRDefault="004649CC" w:rsidP="004649CC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lang w:val="it-IT"/>
        </w:rPr>
      </w:pPr>
    </w:p>
    <w:p w:rsidR="004649CC" w:rsidRPr="00C22B2D" w:rsidRDefault="004649CC" w:rsidP="004649CC">
      <w:pPr>
        <w:ind w:hanging="284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C22B2D">
        <w:rPr>
          <w:rFonts w:ascii="Times New Roman" w:hAnsi="Times New Roman"/>
          <w:b/>
          <w:sz w:val="28"/>
          <w:szCs w:val="28"/>
          <w:lang w:val="ro-RO" w:eastAsia="ro-RO"/>
        </w:rPr>
        <w:t>Aпuпţ</w:t>
      </w:r>
    </w:p>
    <w:p w:rsidR="004649CC" w:rsidRPr="00C22B2D" w:rsidRDefault="004649CC" w:rsidP="004649CC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o-RO" w:eastAsia="ro-RO"/>
        </w:rPr>
      </w:pPr>
      <w:r w:rsidRPr="00C22B2D">
        <w:rPr>
          <w:rFonts w:ascii="Times New Roman" w:hAnsi="Times New Roman"/>
          <w:sz w:val="28"/>
          <w:szCs w:val="28"/>
          <w:lang w:val="ro-RO" w:eastAsia="ro-RO"/>
        </w:rPr>
        <w:t>privind iniţierea еlаbоrării proiectelor de decizie a şedinţei ordinare</w:t>
      </w:r>
    </w:p>
    <w:p w:rsidR="004649CC" w:rsidRPr="00C22B2D" w:rsidRDefault="004649CC" w:rsidP="004649CC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en-US" w:eastAsia="ro-RO"/>
        </w:rPr>
      </w:pPr>
      <w:r w:rsidRPr="00C22B2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gramStart"/>
      <w:r w:rsidRPr="00C22B2D">
        <w:rPr>
          <w:rFonts w:ascii="Times New Roman" w:hAnsi="Times New Roman"/>
          <w:sz w:val="28"/>
          <w:szCs w:val="28"/>
          <w:lang w:val="en-US" w:eastAsia="ro-RO"/>
        </w:rPr>
        <w:t>a</w:t>
      </w:r>
      <w:proofErr w:type="gram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Consiliului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comunal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Iabloana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din 04.03.2026</w:t>
      </w:r>
    </w:p>
    <w:p w:rsidR="004649CC" w:rsidRPr="00C22B2D" w:rsidRDefault="004649CC" w:rsidP="004649C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 w:eastAsia="ro-RO"/>
        </w:rPr>
      </w:pPr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  </w:t>
      </w:r>
      <w:proofErr w:type="spellStart"/>
      <w:proofErr w:type="gramStart"/>
      <w:r w:rsidRPr="00C22B2D">
        <w:rPr>
          <w:rFonts w:ascii="Times New Roman" w:hAnsi="Times New Roman"/>
          <w:sz w:val="28"/>
          <w:szCs w:val="28"/>
          <w:lang w:val="en-US" w:eastAsia="ro-RO"/>
        </w:rPr>
        <w:t>În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сопfоrmitаtе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cu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ргevederile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Legii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пг.2З9/2008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privind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tгаnsраrепţа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în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рrосеsul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decizional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şi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ale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Hotărîrii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Guveгпului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пr.967/2016 ,,Cu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рrivirе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la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mecanismul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соnsultаrе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рublică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cu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societatea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сivilă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în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procesul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decizional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”,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în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scopul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еlаborării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şi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арrоbării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proiectelor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decizie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ale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şedinţei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ordinare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din 04.03.2026,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în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соnformitаtе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cu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legislaţia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în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vigoare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,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Рrimăriа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comunei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Iabloana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,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raionul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Glodeni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anunţă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iniţierea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еlаbоrării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proiectelor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Pr="00C22B2D">
        <w:rPr>
          <w:rFonts w:ascii="Times New Roman" w:hAnsi="Times New Roman"/>
          <w:sz w:val="28"/>
          <w:szCs w:val="28"/>
          <w:lang w:val="en-US" w:eastAsia="ro-RO"/>
        </w:rPr>
        <w:t>decizie</w:t>
      </w:r>
      <w:proofErr w:type="spellEnd"/>
      <w:r w:rsidRPr="00C22B2D">
        <w:rPr>
          <w:rFonts w:ascii="Times New Roman" w:hAnsi="Times New Roman"/>
          <w:sz w:val="28"/>
          <w:szCs w:val="28"/>
          <w:lang w:val="en-US" w:eastAsia="ro-RO"/>
        </w:rPr>
        <w:t>:</w:t>
      </w:r>
      <w:proofErr w:type="gramEnd"/>
    </w:p>
    <w:p w:rsidR="004649CC" w:rsidRPr="00C22B2D" w:rsidRDefault="004649CC" w:rsidP="004649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22B2D">
        <w:rPr>
          <w:rFonts w:ascii="Times New Roman" w:hAnsi="Times New Roman"/>
          <w:b/>
          <w:sz w:val="28"/>
          <w:szCs w:val="28"/>
          <w:lang w:val="it-IT"/>
        </w:rPr>
        <w:t xml:space="preserve">Cu privire la activitatea Primăriei comunei Iabloana pentru anul 2025 şi sarcinile </w:t>
      </w:r>
      <w:proofErr w:type="spellStart"/>
      <w:r w:rsidRPr="00C22B2D">
        <w:rPr>
          <w:rFonts w:ascii="Times New Roman" w:hAnsi="Times New Roman"/>
          <w:b/>
          <w:sz w:val="28"/>
          <w:szCs w:val="28"/>
          <w:lang w:val="en-US"/>
        </w:rPr>
        <w:t>acesteia</w:t>
      </w:r>
      <w:proofErr w:type="spellEnd"/>
      <w:r w:rsidRPr="00C22B2D">
        <w:rPr>
          <w:rFonts w:ascii="Times New Roman" w:hAnsi="Times New Roman"/>
          <w:b/>
          <w:i/>
          <w:sz w:val="28"/>
          <w:szCs w:val="28"/>
          <w:lang w:val="en-US"/>
        </w:rPr>
        <w:t xml:space="preserve">  </w:t>
      </w:r>
      <w:r w:rsidRPr="00C22B2D">
        <w:rPr>
          <w:rFonts w:ascii="Times New Roman" w:hAnsi="Times New Roman"/>
          <w:b/>
          <w:sz w:val="28"/>
          <w:szCs w:val="28"/>
          <w:lang w:val="ro-RO"/>
        </w:rPr>
        <w:t>în dezvoltarea socio-economică a comunei Iabloana pentru anul 2026</w:t>
      </w:r>
      <w:r w:rsidRPr="00C22B2D">
        <w:rPr>
          <w:rFonts w:ascii="Times New Roman" w:hAnsi="Times New Roman"/>
          <w:b/>
          <w:sz w:val="28"/>
          <w:szCs w:val="28"/>
          <w:lang w:val="it-IT"/>
        </w:rPr>
        <w:t>.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s-ES"/>
        </w:rPr>
      </w:pPr>
      <w:r w:rsidRPr="00C22B2D">
        <w:rPr>
          <w:rFonts w:ascii="Times New Roman" w:hAnsi="Times New Roman"/>
          <w:sz w:val="28"/>
          <w:szCs w:val="28"/>
          <w:lang w:val="es-ES"/>
        </w:rPr>
        <w:t>Raportor:  Bodean Aureliu, Primar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649CC" w:rsidRPr="00C22B2D" w:rsidRDefault="004649CC" w:rsidP="004649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C22B2D">
        <w:rPr>
          <w:rFonts w:ascii="Times New Roman" w:hAnsi="Times New Roman"/>
          <w:b/>
          <w:sz w:val="28"/>
          <w:szCs w:val="28"/>
          <w:lang w:val="it-IT"/>
        </w:rPr>
        <w:t>Cu privire la executarea bugetului UAT Iabloana pentru anul 2025.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s-ES"/>
        </w:rPr>
      </w:pPr>
      <w:r w:rsidRPr="00C22B2D">
        <w:rPr>
          <w:rFonts w:ascii="Times New Roman" w:hAnsi="Times New Roman"/>
          <w:sz w:val="28"/>
          <w:szCs w:val="28"/>
          <w:lang w:val="es-ES"/>
        </w:rPr>
        <w:t>Raportor:  Bodean Aureliu, Primar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649CC" w:rsidRPr="00C22B2D" w:rsidRDefault="004649CC" w:rsidP="004649CC">
      <w:pPr>
        <w:pStyle w:val="Implicit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C22B2D">
        <w:rPr>
          <w:b/>
          <w:sz w:val="28"/>
          <w:szCs w:val="28"/>
        </w:rPr>
        <w:t>Cu privire la aprobarea Programului de activitate al Consiliului comunal Iabloana pentru trimestrul II al anului 2026.</w:t>
      </w:r>
    </w:p>
    <w:p w:rsidR="004649CC" w:rsidRPr="00C22B2D" w:rsidRDefault="004649CC" w:rsidP="004649CC">
      <w:pPr>
        <w:tabs>
          <w:tab w:val="left" w:pos="851"/>
          <w:tab w:val="left" w:pos="159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s-ES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Buclis Elena, secretară a consiliului local Iabloana</w:t>
      </w:r>
    </w:p>
    <w:p w:rsidR="004649CC" w:rsidRPr="00C22B2D" w:rsidRDefault="004649CC" w:rsidP="004649CC">
      <w:pPr>
        <w:tabs>
          <w:tab w:val="left" w:pos="851"/>
          <w:tab w:val="left" w:pos="159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649CC" w:rsidRPr="00C22B2D" w:rsidRDefault="004649CC" w:rsidP="004649CC">
      <w:pPr>
        <w:pStyle w:val="a4"/>
        <w:numPr>
          <w:ilvl w:val="0"/>
          <w:numId w:val="1"/>
        </w:numPr>
        <w:tabs>
          <w:tab w:val="left" w:pos="1590"/>
          <w:tab w:val="right" w:pos="9000"/>
        </w:tabs>
        <w:spacing w:after="0" w:line="240" w:lineRule="auto"/>
        <w:ind w:right="355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fr-FR"/>
        </w:rPr>
        <w:t>Cu privire la modificarea Regulamentului cu privire la acordarea indemnizației unice la nașterea copilului.</w:t>
      </w:r>
    </w:p>
    <w:p w:rsidR="004649CC" w:rsidRPr="00C22B2D" w:rsidRDefault="004649CC" w:rsidP="004649CC">
      <w:pPr>
        <w:tabs>
          <w:tab w:val="left" w:pos="1590"/>
          <w:tab w:val="right" w:pos="9000"/>
        </w:tabs>
        <w:spacing w:after="0" w:line="240" w:lineRule="auto"/>
        <w:ind w:left="360" w:right="355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>, Primar</w:t>
      </w:r>
    </w:p>
    <w:p w:rsidR="004649CC" w:rsidRPr="00C22B2D" w:rsidRDefault="004649CC" w:rsidP="004649CC">
      <w:pPr>
        <w:tabs>
          <w:tab w:val="left" w:pos="1590"/>
          <w:tab w:val="right" w:pos="9000"/>
        </w:tabs>
        <w:spacing w:after="0" w:line="240" w:lineRule="auto"/>
        <w:ind w:left="360" w:right="355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649CC" w:rsidRPr="00C22B2D" w:rsidRDefault="004649CC" w:rsidP="004649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it-IT"/>
        </w:rPr>
        <w:t>Cu privire la acordarea indemnizaţiei unice la naşterea copilului.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s-ES"/>
        </w:rPr>
      </w:pPr>
      <w:r w:rsidRPr="00C22B2D">
        <w:rPr>
          <w:rFonts w:ascii="Times New Roman" w:hAnsi="Times New Roman"/>
          <w:sz w:val="28"/>
          <w:szCs w:val="28"/>
          <w:lang w:val="es-ES"/>
        </w:rPr>
        <w:t>Raportor:  Bodean Aureliu, Primar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649CC" w:rsidRPr="00C22B2D" w:rsidRDefault="004649CC" w:rsidP="004649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Regulamentului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modalitatea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calculare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plății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eliberarea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certificatului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urbanism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proiectare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certificatului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urbanism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informativ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</w:t>
      </w:r>
      <w:proofErr w:type="gram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autorizației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construire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sau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desființare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</w:p>
    <w:p w:rsidR="004649CC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>, Primar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649CC" w:rsidRPr="00C22B2D" w:rsidRDefault="004649CC" w:rsidP="004649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it-IT"/>
        </w:rPr>
        <w:t xml:space="preserve">Cu privire la modificarea Anexei nr.1 la </w:t>
      </w:r>
      <w:r w:rsidRPr="00C22B2D">
        <w:rPr>
          <w:rFonts w:ascii="Times New Roman" w:hAnsi="Times New Roman" w:cs="Times New Roman"/>
          <w:b/>
          <w:sz w:val="28"/>
          <w:szCs w:val="28"/>
          <w:lang w:val="ro-MD"/>
        </w:rPr>
        <w:t>Decizia Consiliului comunal  Iabloana Nr. 10/9 din 03.12.2025 ”Cu privire la acordarea ajutorului material  sub formă de lemn de foc.”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>, Primar</w:t>
      </w:r>
    </w:p>
    <w:p w:rsidR="004649CC" w:rsidRPr="00C22B2D" w:rsidRDefault="004649CC" w:rsidP="004649CC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6465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 xml:space="preserve">Cu privire la modificarea pct.4 al Deciziei Consiliului comunal Iabloana Nr.9/24 din 03.12.2025 </w:t>
      </w:r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„Cu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unității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administrativ-teritoriale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Iabloana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2026,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lectura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doua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.”</w:t>
      </w:r>
      <w:r w:rsidRPr="00C22B2D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>, Primar</w:t>
      </w:r>
    </w:p>
    <w:p w:rsidR="004649CC" w:rsidRPr="00C22B2D" w:rsidRDefault="004649CC" w:rsidP="004649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acordarea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tichetelor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masă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angajaților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aparatului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primarului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serviciului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suport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>, Primar</w:t>
      </w:r>
    </w:p>
    <w:p w:rsidR="004649CC" w:rsidRPr="00C22B2D" w:rsidRDefault="004649CC" w:rsidP="004649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scoaterea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sub control 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deciziilor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Iabloana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executate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2025.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>, Primar</w:t>
      </w:r>
    </w:p>
    <w:p w:rsidR="004649CC" w:rsidRPr="00C22B2D" w:rsidRDefault="004649CC" w:rsidP="004649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Regulamentului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intern al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Iabloana</w:t>
      </w:r>
      <w:proofErr w:type="spellEnd"/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4649CC" w:rsidRPr="00C22B2D" w:rsidRDefault="004649CC" w:rsidP="004649CC">
      <w:pPr>
        <w:tabs>
          <w:tab w:val="left" w:pos="851"/>
          <w:tab w:val="left" w:pos="159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s-ES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Buclis Elena, secretară a consiliului local Iabloana</w:t>
      </w:r>
    </w:p>
    <w:p w:rsidR="004649CC" w:rsidRPr="00C22B2D" w:rsidRDefault="004649CC" w:rsidP="004649CC">
      <w:pPr>
        <w:tabs>
          <w:tab w:val="left" w:pos="851"/>
          <w:tab w:val="left" w:pos="159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649CC" w:rsidRPr="00C22B2D" w:rsidRDefault="004649CC" w:rsidP="004649CC">
      <w:pPr>
        <w:pStyle w:val="Implicit"/>
        <w:numPr>
          <w:ilvl w:val="0"/>
          <w:numId w:val="1"/>
        </w:numPr>
        <w:spacing w:line="240" w:lineRule="auto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C22B2D">
        <w:rPr>
          <w:rFonts w:eastAsiaTheme="minorHAnsi"/>
          <w:b/>
          <w:sz w:val="28"/>
          <w:szCs w:val="28"/>
          <w:lang w:val="en-US" w:eastAsia="en-US"/>
        </w:rPr>
        <w:t xml:space="preserve"> Cu </w:t>
      </w:r>
      <w:proofErr w:type="spellStart"/>
      <w:r w:rsidRPr="00C22B2D">
        <w:rPr>
          <w:rFonts w:eastAsiaTheme="minorHAnsi"/>
          <w:b/>
          <w:sz w:val="28"/>
          <w:szCs w:val="28"/>
          <w:lang w:val="en-US" w:eastAsia="en-US"/>
        </w:rPr>
        <w:t>privire</w:t>
      </w:r>
      <w:proofErr w:type="spellEnd"/>
      <w:r w:rsidRPr="00C22B2D">
        <w:rPr>
          <w:rFonts w:eastAsiaTheme="minorHAnsi"/>
          <w:b/>
          <w:sz w:val="28"/>
          <w:szCs w:val="28"/>
          <w:lang w:val="en-US" w:eastAsia="en-US"/>
        </w:rPr>
        <w:t xml:space="preserve"> la </w:t>
      </w:r>
      <w:proofErr w:type="spellStart"/>
      <w:r w:rsidRPr="00C22B2D">
        <w:rPr>
          <w:rFonts w:eastAsiaTheme="minorHAnsi"/>
          <w:b/>
          <w:sz w:val="28"/>
          <w:szCs w:val="28"/>
          <w:lang w:val="en-US" w:eastAsia="en-US"/>
        </w:rPr>
        <w:t>modificarea</w:t>
      </w:r>
      <w:proofErr w:type="spellEnd"/>
      <w:r w:rsidRPr="00C22B2D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C22B2D">
        <w:rPr>
          <w:rFonts w:eastAsiaTheme="minorHAnsi"/>
          <w:b/>
          <w:sz w:val="28"/>
          <w:szCs w:val="28"/>
          <w:lang w:val="en-US" w:eastAsia="en-US"/>
        </w:rPr>
        <w:t>bugetului</w:t>
      </w:r>
      <w:proofErr w:type="spellEnd"/>
      <w:r w:rsidRPr="00C22B2D">
        <w:rPr>
          <w:rFonts w:eastAsiaTheme="minorHAnsi"/>
          <w:b/>
          <w:sz w:val="28"/>
          <w:szCs w:val="28"/>
          <w:lang w:val="en-US" w:eastAsia="en-US"/>
        </w:rPr>
        <w:t xml:space="preserve"> UAT </w:t>
      </w:r>
      <w:proofErr w:type="spellStart"/>
      <w:r w:rsidRPr="00C22B2D">
        <w:rPr>
          <w:rFonts w:eastAsiaTheme="minorHAnsi"/>
          <w:b/>
          <w:sz w:val="28"/>
          <w:szCs w:val="28"/>
          <w:lang w:val="en-US" w:eastAsia="en-US"/>
        </w:rPr>
        <w:t>Iabloana</w:t>
      </w:r>
      <w:proofErr w:type="spellEnd"/>
      <w:r w:rsidRPr="00C22B2D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C22B2D">
        <w:rPr>
          <w:rFonts w:eastAsiaTheme="minorHAnsi"/>
          <w:b/>
          <w:sz w:val="28"/>
          <w:szCs w:val="28"/>
          <w:lang w:val="en-US" w:eastAsia="en-US"/>
        </w:rPr>
        <w:t>pentru</w:t>
      </w:r>
      <w:proofErr w:type="spellEnd"/>
      <w:r w:rsidRPr="00C22B2D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C22B2D">
        <w:rPr>
          <w:rFonts w:eastAsiaTheme="minorHAnsi"/>
          <w:b/>
          <w:sz w:val="28"/>
          <w:szCs w:val="28"/>
          <w:lang w:val="en-US" w:eastAsia="en-US"/>
        </w:rPr>
        <w:t>anul</w:t>
      </w:r>
      <w:proofErr w:type="spellEnd"/>
      <w:r w:rsidRPr="00C22B2D">
        <w:rPr>
          <w:rFonts w:eastAsiaTheme="minorHAnsi"/>
          <w:b/>
          <w:sz w:val="28"/>
          <w:szCs w:val="28"/>
          <w:lang w:val="en-US" w:eastAsia="en-US"/>
        </w:rPr>
        <w:t xml:space="preserve"> 2026.</w:t>
      </w:r>
    </w:p>
    <w:p w:rsidR="004649CC" w:rsidRPr="00C22B2D" w:rsidRDefault="004649CC" w:rsidP="004649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>Raportor: Babin Nata</w:t>
      </w:r>
      <w:bookmarkStart w:id="0" w:name="_GoBack"/>
      <w:bookmarkEnd w:id="0"/>
      <w:r w:rsidRPr="00C22B2D">
        <w:rPr>
          <w:rFonts w:ascii="Times New Roman" w:hAnsi="Times New Roman"/>
          <w:sz w:val="28"/>
          <w:szCs w:val="28"/>
          <w:lang w:val="it-IT"/>
        </w:rPr>
        <w:t>lia, contabilă-șefă</w:t>
      </w:r>
    </w:p>
    <w:p w:rsidR="004649CC" w:rsidRPr="00C22B2D" w:rsidRDefault="004649CC" w:rsidP="004649C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13</w:t>
      </w:r>
      <w:proofErr w:type="gram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.Cu</w:t>
      </w:r>
      <w:proofErr w:type="gram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privire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atribuirea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spațiului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pentru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funcționarea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Postului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pompieri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voluntari</w:t>
      </w:r>
      <w:proofErr w:type="spellEnd"/>
      <w:r w:rsidRPr="00C22B2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  <w:r w:rsidRPr="00C22B2D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 xml:space="preserve">, Primar </w:t>
      </w:r>
      <w:r w:rsidRPr="00C22B2D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</w:t>
      </w:r>
    </w:p>
    <w:p w:rsidR="004649CC" w:rsidRPr="00C22B2D" w:rsidRDefault="004649CC" w:rsidP="004649CC">
      <w:pPr>
        <w:pStyle w:val="a4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b/>
          <w:sz w:val="28"/>
          <w:szCs w:val="28"/>
          <w:lang w:val="it-IT"/>
        </w:rPr>
        <w:t>14.</w:t>
      </w:r>
      <w:r w:rsidRPr="00C22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>separare</w:t>
      </w:r>
      <w:proofErr w:type="spellEnd"/>
      <w:r w:rsidRPr="00C22B2D">
        <w:rPr>
          <w:rStyle w:val="a5"/>
          <w:rFonts w:ascii="Times New Roman" w:hAnsi="Times New Roman" w:cs="Times New Roman"/>
          <w:sz w:val="28"/>
          <w:szCs w:val="28"/>
          <w:lang w:val="en-US"/>
        </w:rPr>
        <w:t>.</w:t>
      </w:r>
      <w:r w:rsidRPr="00C22B2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4649CC" w:rsidRPr="00C22B2D" w:rsidRDefault="004649CC" w:rsidP="004649CC">
      <w:pPr>
        <w:pStyle w:val="a4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22B2D">
        <w:rPr>
          <w:rFonts w:ascii="Times New Roman" w:hAnsi="Times New Roman" w:cs="Times New Roman"/>
          <w:sz w:val="28"/>
          <w:szCs w:val="28"/>
          <w:lang w:val="it-IT"/>
        </w:rPr>
        <w:t>Raportor: Bernic Ruslan, specialist RRF</w:t>
      </w:r>
    </w:p>
    <w:p w:rsidR="004649CC" w:rsidRPr="00C22B2D" w:rsidRDefault="004649CC" w:rsidP="004649CC">
      <w:pPr>
        <w:pStyle w:val="Implicit"/>
        <w:spacing w:line="240" w:lineRule="auto"/>
        <w:ind w:left="360"/>
        <w:jc w:val="both"/>
        <w:rPr>
          <w:b/>
          <w:sz w:val="28"/>
          <w:szCs w:val="28"/>
          <w:lang w:val="it-IT"/>
        </w:rPr>
      </w:pPr>
      <w:r w:rsidRPr="00C22B2D">
        <w:rPr>
          <w:b/>
          <w:sz w:val="28"/>
          <w:szCs w:val="28"/>
          <w:lang w:val="it-IT"/>
        </w:rPr>
        <w:t>15.</w:t>
      </w:r>
      <w:r w:rsidRPr="00C22B2D">
        <w:rPr>
          <w:rStyle w:val="a5"/>
          <w:sz w:val="28"/>
          <w:szCs w:val="28"/>
          <w:lang w:val="en-US"/>
        </w:rPr>
        <w:t xml:space="preserve"> </w:t>
      </w:r>
      <w:r w:rsidRPr="00C22B2D">
        <w:rPr>
          <w:b/>
          <w:sz w:val="28"/>
          <w:szCs w:val="28"/>
          <w:lang w:val="it-IT"/>
        </w:rPr>
        <w:t>Cu privire la scutirea plăţii de arendă a bazinului acvatic.</w:t>
      </w:r>
    </w:p>
    <w:p w:rsidR="004649CC" w:rsidRPr="00C22B2D" w:rsidRDefault="004649CC" w:rsidP="004649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>Raportor: Bernic Ruslan, specialist RRF</w:t>
      </w:r>
    </w:p>
    <w:p w:rsidR="004649CC" w:rsidRPr="00C22B2D" w:rsidRDefault="004649CC" w:rsidP="004649CC">
      <w:pPr>
        <w:spacing w:after="0" w:line="240" w:lineRule="auto"/>
        <w:ind w:left="283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22B2D">
        <w:rPr>
          <w:rFonts w:ascii="Times New Roman" w:hAnsi="Times New Roman"/>
          <w:b/>
          <w:sz w:val="28"/>
          <w:szCs w:val="28"/>
          <w:lang w:val="it-IT"/>
        </w:rPr>
        <w:t xml:space="preserve"> 16. Cu privire la schimbarea modului de folosin</w:t>
      </w:r>
      <w:r w:rsidRPr="00C22B2D">
        <w:rPr>
          <w:rFonts w:ascii="Times New Roman" w:hAnsi="Times New Roman"/>
          <w:b/>
          <w:sz w:val="28"/>
          <w:szCs w:val="28"/>
          <w:lang w:val="ro-RO"/>
        </w:rPr>
        <w:t>ţă şi a categoriei de destinaţie a terenurilor</w:t>
      </w:r>
      <w:r w:rsidRPr="00C22B2D">
        <w:rPr>
          <w:rFonts w:ascii="Times New Roman" w:hAnsi="Times New Roman"/>
          <w:b/>
          <w:sz w:val="28"/>
          <w:szCs w:val="28"/>
          <w:lang w:val="it-IT"/>
        </w:rPr>
        <w:t>.</w:t>
      </w:r>
    </w:p>
    <w:p w:rsidR="004649CC" w:rsidRPr="00C22B2D" w:rsidRDefault="004649CC" w:rsidP="004649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>Raportor: Bernic Ruslan, specialist RRF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22B2D">
        <w:rPr>
          <w:rFonts w:ascii="Times New Roman" w:hAnsi="Times New Roman"/>
          <w:b/>
          <w:sz w:val="28"/>
          <w:szCs w:val="28"/>
          <w:lang w:val="it-IT"/>
        </w:rPr>
        <w:t xml:space="preserve">17. Cu privire la darea în arendă prin licitaţie cu strigare </w:t>
      </w:r>
      <w:r w:rsidRPr="00C22B2D">
        <w:rPr>
          <w:rFonts w:ascii="Times New Roman" w:hAnsi="Times New Roman"/>
          <w:b/>
          <w:sz w:val="28"/>
          <w:szCs w:val="28"/>
          <w:lang w:val="ro-RO"/>
        </w:rPr>
        <w:t>a unor terenuri</w:t>
      </w:r>
      <w:r w:rsidRPr="00C22B2D">
        <w:rPr>
          <w:rFonts w:ascii="Times New Roman" w:hAnsi="Times New Roman"/>
          <w:b/>
          <w:sz w:val="28"/>
          <w:szCs w:val="28"/>
          <w:lang w:val="it-IT"/>
        </w:rPr>
        <w:t>.</w:t>
      </w:r>
    </w:p>
    <w:p w:rsidR="004649CC" w:rsidRPr="00C22B2D" w:rsidRDefault="004649CC" w:rsidP="004649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>Raportor: Bernic Ruslan, specialist RRF</w:t>
      </w:r>
    </w:p>
    <w:p w:rsidR="004649CC" w:rsidRPr="00C22B2D" w:rsidRDefault="004649CC" w:rsidP="004649CC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22B2D">
        <w:rPr>
          <w:rFonts w:ascii="Times New Roman" w:hAnsi="Times New Roman"/>
          <w:b/>
          <w:sz w:val="28"/>
          <w:szCs w:val="28"/>
          <w:lang w:val="it-IT"/>
        </w:rPr>
        <w:t xml:space="preserve">18. </w:t>
      </w:r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delimitarea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unor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terenuri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împădurire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reîmpădurire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2B2D">
        <w:rPr>
          <w:rStyle w:val="a5"/>
          <w:rFonts w:ascii="Times New Roman" w:hAnsi="Times New Roman"/>
          <w:sz w:val="28"/>
          <w:szCs w:val="28"/>
          <w:lang w:val="en-US"/>
        </w:rPr>
        <w:t>reabilitare</w:t>
      </w:r>
      <w:proofErr w:type="spellEnd"/>
      <w:r w:rsidRPr="00C22B2D">
        <w:rPr>
          <w:rFonts w:ascii="Times New Roman" w:hAnsi="Times New Roman"/>
          <w:b/>
          <w:sz w:val="28"/>
          <w:szCs w:val="28"/>
          <w:lang w:val="it-IT"/>
        </w:rPr>
        <w:t>.</w:t>
      </w:r>
    </w:p>
    <w:p w:rsidR="004649CC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C22B2D">
        <w:rPr>
          <w:rFonts w:ascii="Times New Roman" w:hAnsi="Times New Roman"/>
          <w:sz w:val="28"/>
          <w:szCs w:val="28"/>
          <w:lang w:val="it-IT"/>
        </w:rPr>
        <w:t xml:space="preserve">Raportor: </w:t>
      </w:r>
      <w:r w:rsidRPr="00C22B2D">
        <w:rPr>
          <w:rFonts w:ascii="Times New Roman" w:hAnsi="Times New Roman"/>
          <w:sz w:val="28"/>
          <w:szCs w:val="28"/>
          <w:lang w:val="es-ES"/>
        </w:rPr>
        <w:t>Bodean Aureliu</w:t>
      </w:r>
      <w:r w:rsidRPr="00C22B2D">
        <w:rPr>
          <w:rFonts w:ascii="Times New Roman" w:hAnsi="Times New Roman"/>
          <w:sz w:val="28"/>
          <w:szCs w:val="28"/>
          <w:lang w:val="it-IT"/>
        </w:rPr>
        <w:t>, Primar</w:t>
      </w:r>
    </w:p>
    <w:p w:rsidR="004649CC" w:rsidRPr="004649CC" w:rsidRDefault="004649CC" w:rsidP="004649CC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4649CC">
        <w:rPr>
          <w:rFonts w:ascii="Times New Roman" w:hAnsi="Times New Roman"/>
          <w:b/>
          <w:sz w:val="28"/>
          <w:szCs w:val="28"/>
          <w:lang w:val="it-IT"/>
        </w:rPr>
        <w:t xml:space="preserve">               </w:t>
      </w:r>
      <w:r w:rsidRPr="004649CC">
        <w:rPr>
          <w:rFonts w:ascii="Times New Roman" w:hAnsi="Times New Roman"/>
          <w:b/>
          <w:sz w:val="28"/>
          <w:szCs w:val="28"/>
          <w:lang w:val="ro-RO"/>
        </w:rPr>
        <w:t>Primar al co</w:t>
      </w:r>
      <w:r w:rsidRPr="004649CC">
        <w:rPr>
          <w:rFonts w:ascii="Times New Roman" w:hAnsi="Times New Roman"/>
          <w:b/>
          <w:sz w:val="28"/>
          <w:szCs w:val="28"/>
          <w:lang w:val="it-IT"/>
        </w:rPr>
        <w:t>munei Iabloana                                           Bodean Aureliu</w:t>
      </w:r>
    </w:p>
    <w:p w:rsidR="004649CC" w:rsidRPr="00C22B2D" w:rsidRDefault="004649CC" w:rsidP="004649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4649CC" w:rsidRPr="00C22B2D" w:rsidRDefault="004649CC" w:rsidP="004649C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it-IT" w:eastAsia="ro-RO"/>
        </w:rPr>
      </w:pP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  Solicităm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ра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rti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с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i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рагеа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activă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tuturor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р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ărţil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о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 int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еге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s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t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,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р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ri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n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рге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z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еn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t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р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ор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un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ril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о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r în vederea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l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b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о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rării proiectelor de decizie.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Р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ор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un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ril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pot fi prezentate personal Primăriei comunei Iabloana, prin poştă sau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l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ес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tr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оп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i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с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, la 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d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rе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>s</w:t>
      </w:r>
      <w:r w:rsidRPr="00C22B2D">
        <w:rPr>
          <w:rFonts w:ascii="Times New Roman" w:hAnsi="Times New Roman"/>
          <w:sz w:val="28"/>
          <w:szCs w:val="28"/>
          <w:lang w:val="ro-MD" w:eastAsia="ro-RO"/>
        </w:rPr>
        <w:t>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de e-mail:primaria.iabloana@gmail.com,  până  la  data de 04 martie 2026, inclusiv. </w:t>
      </w:r>
    </w:p>
    <w:p w:rsidR="004649CC" w:rsidRPr="00C22B2D" w:rsidRDefault="004649CC" w:rsidP="004649C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it-IT" w:eastAsia="ro-RO"/>
        </w:rPr>
      </w:pP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Informaţii l</w:t>
      </w:r>
      <w:r w:rsidRPr="00C22B2D">
        <w:rPr>
          <w:rFonts w:ascii="Times New Roman" w:hAnsi="Times New Roman"/>
          <w:sz w:val="28"/>
          <w:szCs w:val="28"/>
          <w:lang w:val="en-US" w:eastAsia="ro-RO"/>
        </w:rPr>
        <w:t>а</w:t>
      </w:r>
      <w:r w:rsidRPr="00C22B2D">
        <w:rPr>
          <w:rFonts w:ascii="Times New Roman" w:hAnsi="Times New Roman"/>
          <w:sz w:val="28"/>
          <w:szCs w:val="28"/>
          <w:lang w:val="it-IT" w:eastAsia="ro-RO"/>
        </w:rPr>
        <w:t xml:space="preserve"> telefoanele: 024954236; 024954238.</w:t>
      </w:r>
    </w:p>
    <w:sectPr w:rsidR="004649CC" w:rsidRPr="00C2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E129C"/>
    <w:multiLevelType w:val="hybridMultilevel"/>
    <w:tmpl w:val="E6FA87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F"/>
    <w:rsid w:val="004649CC"/>
    <w:rsid w:val="0047137F"/>
    <w:rsid w:val="00B2287D"/>
    <w:rsid w:val="00B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F2A07-F3B0-4FD2-B1CA-9CE03A4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CC"/>
    <w:pPr>
      <w:spacing w:after="200" w:line="276" w:lineRule="auto"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plicit">
    <w:name w:val="Implicit"/>
    <w:uiPriority w:val="99"/>
    <w:qFormat/>
    <w:rsid w:val="004649C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3">
    <w:name w:val="Абзац списка Знак"/>
    <w:aliases w:val="HotarirePunct1 Знак,Абзац списка1 Знак,Citation List Знак,List Paragraph (numbered (a)) Знак,본문(내용) Знак,List a) Знак,Akapit z listą BS Знак,Numbered List Paragraph Знак,WB List Paragraph Знак,List_Paragraph Знак,Bullet1 Знак,lp1 Знак"/>
    <w:basedOn w:val="a0"/>
    <w:link w:val="a4"/>
    <w:uiPriority w:val="34"/>
    <w:qFormat/>
    <w:locked/>
    <w:rsid w:val="004649CC"/>
  </w:style>
  <w:style w:type="paragraph" w:styleId="a4">
    <w:name w:val="List Paragraph"/>
    <w:aliases w:val="HotarirePunct1,Абзац списка1,Citation List,List Paragraph (numbered (a)),본문(내용),List a),Akapit z listą BS,Numbered List Paragraph,WB List Paragraph,List_Paragraph,Bullet1,numbered para,Scriptoria bullet points,List Paragraph 1,Bullets,lp1"/>
    <w:basedOn w:val="a"/>
    <w:link w:val="a3"/>
    <w:uiPriority w:val="34"/>
    <w:qFormat/>
    <w:rsid w:val="004649C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464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2026-02-19T19:55:00Z</dcterms:created>
  <dcterms:modified xsi:type="dcterms:W3CDTF">2026-02-19T19:57:00Z</dcterms:modified>
</cp:coreProperties>
</file>